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19" w:rsidRDefault="00FF4D19" w:rsidP="00FF4D19">
      <w:pPr>
        <w:spacing w:line="240" w:lineRule="auto"/>
        <w:ind w:left="2160"/>
        <w:contextualSpacing/>
        <w:jc w:val="center"/>
        <w:rPr>
          <w:rFonts w:ascii="Times New Roman" w:hAnsi="Times New Roman" w:cs="Times New Roman"/>
          <w:b/>
          <w:color w:val="000000"/>
          <w:sz w:val="34"/>
          <w:szCs w:val="24"/>
        </w:rPr>
      </w:pPr>
    </w:p>
    <w:p w:rsidR="00AF39F1" w:rsidRPr="00B10801" w:rsidRDefault="00AF39F1" w:rsidP="00FF4D19">
      <w:pPr>
        <w:spacing w:line="240" w:lineRule="auto"/>
        <w:ind w:left="2160"/>
        <w:contextualSpacing/>
        <w:jc w:val="center"/>
        <w:rPr>
          <w:rFonts w:ascii="Times New Roman" w:hAnsi="Times New Roman" w:cs="Times New Roman"/>
          <w:b/>
          <w:color w:val="000000"/>
          <w:sz w:val="34"/>
          <w:szCs w:val="24"/>
        </w:rPr>
      </w:pPr>
      <w:r w:rsidRPr="00B10801">
        <w:rPr>
          <w:rFonts w:ascii="Times New Roman" w:hAnsi="Times New Roman" w:cs="Times New Roman"/>
          <w:b/>
          <w:noProof/>
          <w:color w:val="000000"/>
          <w:sz w:val="3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-152400</wp:posOffset>
            </wp:positionV>
            <wp:extent cx="990600" cy="923925"/>
            <wp:effectExtent l="1905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0801">
        <w:rPr>
          <w:rFonts w:ascii="Times New Roman" w:hAnsi="Times New Roman" w:cs="Times New Roman"/>
          <w:b/>
          <w:color w:val="000000"/>
          <w:sz w:val="34"/>
          <w:szCs w:val="24"/>
        </w:rPr>
        <w:t>INDUS RIVER SYSTEM AUTHORITY</w:t>
      </w:r>
    </w:p>
    <w:p w:rsidR="00AF39F1" w:rsidRPr="00B10801" w:rsidRDefault="00F2345F" w:rsidP="00FF4D19">
      <w:pPr>
        <w:spacing w:line="240" w:lineRule="auto"/>
        <w:ind w:left="1440" w:firstLine="720"/>
        <w:jc w:val="center"/>
        <w:rPr>
          <w:rFonts w:ascii="Times New Roman" w:hAnsi="Times New Roman" w:cs="Times New Roman"/>
          <w:b/>
          <w:color w:val="000000"/>
          <w:sz w:val="42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30"/>
          <w:szCs w:val="24"/>
          <w:u w:val="single"/>
        </w:rPr>
        <w:t xml:space="preserve">TENDER NOTICE FOR </w:t>
      </w:r>
      <w:r w:rsidR="000E0D69">
        <w:rPr>
          <w:rFonts w:ascii="Times New Roman" w:hAnsi="Times New Roman" w:cs="Times New Roman"/>
          <w:b/>
          <w:color w:val="000000"/>
          <w:sz w:val="30"/>
          <w:szCs w:val="24"/>
          <w:u w:val="single"/>
        </w:rPr>
        <w:t xml:space="preserve">INSTALLATION OF </w:t>
      </w:r>
      <w:r w:rsidR="00C4353A">
        <w:rPr>
          <w:rFonts w:ascii="Times New Roman" w:hAnsi="Times New Roman" w:cs="Times New Roman"/>
          <w:b/>
          <w:color w:val="000000"/>
          <w:sz w:val="30"/>
          <w:szCs w:val="24"/>
          <w:u w:val="single"/>
        </w:rPr>
        <w:t xml:space="preserve">INTERNET FACILITY </w:t>
      </w:r>
    </w:p>
    <w:p w:rsidR="00AF39F1" w:rsidRPr="00D86089" w:rsidRDefault="00AF39F1" w:rsidP="00AF39F1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"/>
          <w:szCs w:val="24"/>
        </w:rPr>
      </w:pPr>
    </w:p>
    <w:p w:rsidR="00AF39F1" w:rsidRPr="0036454D" w:rsidRDefault="00AF39F1" w:rsidP="00E26EA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54D">
        <w:rPr>
          <w:rFonts w:ascii="Times New Roman" w:hAnsi="Times New Roman" w:cs="Times New Roman"/>
          <w:color w:val="000000"/>
          <w:sz w:val="24"/>
          <w:szCs w:val="24"/>
        </w:rPr>
        <w:t xml:space="preserve">      Indus River System Authority (IRSA) </w:t>
      </w:r>
      <w:r w:rsidR="00065968" w:rsidRPr="0036454D">
        <w:rPr>
          <w:rFonts w:ascii="Times New Roman" w:hAnsi="Times New Roman" w:cs="Times New Roman"/>
          <w:color w:val="000000"/>
          <w:sz w:val="24"/>
          <w:szCs w:val="24"/>
        </w:rPr>
        <w:t xml:space="preserve">is an autonomous body functioning under the administrative control of Ministry Water </w:t>
      </w:r>
      <w:r w:rsidR="00FF4D19">
        <w:rPr>
          <w:rFonts w:ascii="Times New Roman" w:hAnsi="Times New Roman" w:cs="Times New Roman"/>
          <w:color w:val="000000"/>
          <w:sz w:val="24"/>
          <w:szCs w:val="24"/>
        </w:rPr>
        <w:t>Resources</w:t>
      </w:r>
      <w:r w:rsidR="00065968" w:rsidRPr="0036454D">
        <w:rPr>
          <w:rFonts w:ascii="Times New Roman" w:hAnsi="Times New Roman" w:cs="Times New Roman"/>
          <w:color w:val="000000"/>
          <w:sz w:val="24"/>
          <w:szCs w:val="24"/>
        </w:rPr>
        <w:t xml:space="preserve">, Government of Pakistan invites sealed bids from the authorized distributors registered with Income Tax and Sale Tax departments for supply </w:t>
      </w:r>
      <w:r w:rsidR="00CE3E20" w:rsidRPr="0036454D">
        <w:rPr>
          <w:rFonts w:ascii="Times New Roman" w:hAnsi="Times New Roman" w:cs="Times New Roman"/>
          <w:color w:val="000000"/>
          <w:sz w:val="24"/>
          <w:szCs w:val="24"/>
        </w:rPr>
        <w:t xml:space="preserve">and installation of </w:t>
      </w:r>
      <w:r w:rsidR="002E7E5A">
        <w:rPr>
          <w:rFonts w:ascii="Times New Roman" w:hAnsi="Times New Roman" w:cs="Times New Roman"/>
          <w:color w:val="000000"/>
          <w:sz w:val="24"/>
          <w:szCs w:val="24"/>
        </w:rPr>
        <w:t xml:space="preserve">Internet facility </w:t>
      </w:r>
      <w:r w:rsidR="006918FA" w:rsidRPr="0036454D"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 w:rsidRPr="0036454D">
        <w:rPr>
          <w:rFonts w:ascii="Times New Roman" w:hAnsi="Times New Roman" w:cs="Times New Roman"/>
          <w:color w:val="000000"/>
          <w:sz w:val="24"/>
          <w:szCs w:val="24"/>
        </w:rPr>
        <w:t>IRSA H</w:t>
      </w:r>
      <w:r w:rsidR="00FF4D19">
        <w:rPr>
          <w:rFonts w:ascii="Times New Roman" w:hAnsi="Times New Roman" w:cs="Times New Roman"/>
          <w:color w:val="000000"/>
          <w:sz w:val="24"/>
          <w:szCs w:val="24"/>
        </w:rPr>
        <w:t xml:space="preserve">ead </w:t>
      </w:r>
      <w:r w:rsidRPr="0036454D">
        <w:rPr>
          <w:rFonts w:ascii="Times New Roman" w:hAnsi="Times New Roman" w:cs="Times New Roman"/>
          <w:color w:val="000000"/>
          <w:sz w:val="24"/>
          <w:szCs w:val="24"/>
        </w:rPr>
        <w:t>Q</w:t>
      </w:r>
      <w:r w:rsidR="00FF4D19">
        <w:rPr>
          <w:rFonts w:ascii="Times New Roman" w:hAnsi="Times New Roman" w:cs="Times New Roman"/>
          <w:color w:val="000000"/>
          <w:sz w:val="24"/>
          <w:szCs w:val="24"/>
        </w:rPr>
        <w:t>uarter B</w:t>
      </w:r>
      <w:r w:rsidRPr="0036454D">
        <w:rPr>
          <w:rFonts w:ascii="Times New Roman" w:hAnsi="Times New Roman" w:cs="Times New Roman"/>
          <w:color w:val="000000"/>
          <w:sz w:val="24"/>
          <w:szCs w:val="24"/>
        </w:rPr>
        <w:t>uilding,</w:t>
      </w:r>
      <w:r w:rsidR="002E7E5A">
        <w:rPr>
          <w:rFonts w:ascii="Times New Roman" w:hAnsi="Times New Roman" w:cs="Times New Roman"/>
          <w:color w:val="000000"/>
          <w:sz w:val="24"/>
          <w:szCs w:val="24"/>
        </w:rPr>
        <w:t xml:space="preserve"> 35</w:t>
      </w:r>
      <w:r w:rsidRPr="003645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5968" w:rsidRPr="0036454D">
        <w:rPr>
          <w:rFonts w:ascii="Times New Roman" w:hAnsi="Times New Roman" w:cs="Times New Roman"/>
          <w:color w:val="000000"/>
          <w:sz w:val="24"/>
          <w:szCs w:val="24"/>
        </w:rPr>
        <w:t xml:space="preserve">Mauve Area G-10/4, </w:t>
      </w:r>
      <w:r w:rsidRPr="0036454D">
        <w:rPr>
          <w:rFonts w:ascii="Times New Roman" w:hAnsi="Times New Roman" w:cs="Times New Roman"/>
          <w:color w:val="000000"/>
          <w:sz w:val="24"/>
          <w:szCs w:val="24"/>
        </w:rPr>
        <w:t>Islamabad</w:t>
      </w:r>
      <w:r w:rsidR="00B76D02" w:rsidRPr="003645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645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D1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36454D">
        <w:rPr>
          <w:rFonts w:ascii="Times New Roman" w:hAnsi="Times New Roman" w:cs="Times New Roman"/>
          <w:color w:val="000000"/>
          <w:sz w:val="24"/>
          <w:szCs w:val="24"/>
        </w:rPr>
        <w:t>The specification</w:t>
      </w:r>
      <w:r w:rsidR="002D3D9B" w:rsidRPr="0036454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645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3D9B" w:rsidRPr="0036454D">
        <w:rPr>
          <w:rFonts w:ascii="Times New Roman" w:hAnsi="Times New Roman" w:cs="Times New Roman"/>
          <w:color w:val="000000"/>
          <w:sz w:val="24"/>
          <w:szCs w:val="24"/>
        </w:rPr>
        <w:t>are</w:t>
      </w:r>
      <w:r w:rsidRPr="0036454D">
        <w:rPr>
          <w:rFonts w:ascii="Times New Roman" w:hAnsi="Times New Roman" w:cs="Times New Roman"/>
          <w:color w:val="000000"/>
          <w:sz w:val="24"/>
          <w:szCs w:val="24"/>
        </w:rPr>
        <w:t xml:space="preserve"> as under:</w:t>
      </w:r>
      <w:r w:rsidR="002D3D9B" w:rsidRPr="0036454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645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/>
      </w:tblPr>
      <w:tblGrid>
        <w:gridCol w:w="1098"/>
        <w:gridCol w:w="7901"/>
        <w:gridCol w:w="1055"/>
      </w:tblGrid>
      <w:tr w:rsidR="0059477F" w:rsidRPr="0036454D" w:rsidTr="00CF6A27">
        <w:trPr>
          <w:trHeight w:val="267"/>
          <w:jc w:val="center"/>
        </w:trPr>
        <w:tc>
          <w:tcPr>
            <w:tcW w:w="1098" w:type="dxa"/>
          </w:tcPr>
          <w:p w:rsidR="0059477F" w:rsidRPr="0036454D" w:rsidRDefault="0059477F" w:rsidP="0059477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45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Sr.  #</w:t>
            </w:r>
          </w:p>
        </w:tc>
        <w:tc>
          <w:tcPr>
            <w:tcW w:w="7901" w:type="dxa"/>
          </w:tcPr>
          <w:p w:rsidR="0059477F" w:rsidRPr="0036454D" w:rsidRDefault="0059477F" w:rsidP="0059477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45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Specifications</w:t>
            </w:r>
          </w:p>
        </w:tc>
        <w:tc>
          <w:tcPr>
            <w:tcW w:w="1055" w:type="dxa"/>
          </w:tcPr>
          <w:p w:rsidR="0059477F" w:rsidRPr="0036454D" w:rsidRDefault="0059477F" w:rsidP="005947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45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Qty.</w:t>
            </w:r>
          </w:p>
        </w:tc>
      </w:tr>
      <w:tr w:rsidR="0059477F" w:rsidRPr="0036454D" w:rsidTr="00793EE6">
        <w:trPr>
          <w:trHeight w:val="876"/>
          <w:jc w:val="center"/>
        </w:trPr>
        <w:tc>
          <w:tcPr>
            <w:tcW w:w="1098" w:type="dxa"/>
          </w:tcPr>
          <w:p w:rsidR="0059477F" w:rsidRPr="0036454D" w:rsidRDefault="00EE5C6D" w:rsidP="005947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01" w:type="dxa"/>
          </w:tcPr>
          <w:p w:rsidR="0059477F" w:rsidRDefault="00EE5C6D" w:rsidP="004B0BE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C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Internet Connection</w:t>
            </w:r>
            <w:r w:rsidR="000E0D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E5C6D" w:rsidRPr="00EE5C6D" w:rsidRDefault="00EE5C6D" w:rsidP="007829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 9Mbps speed with volume 400-500 GB per month.</w:t>
            </w:r>
            <w:r w:rsidR="00FF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6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Along with</w:t>
            </w:r>
            <w:r w:rsidR="00903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6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Built-in</w:t>
            </w:r>
            <w:r w:rsidR="00903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WIFI,</w:t>
            </w:r>
            <w:r w:rsidR="009F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3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Supporting </w:t>
            </w:r>
            <w:r w:rsidR="009F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903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9F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B22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03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Port </w:t>
            </w:r>
            <w:r w:rsidR="00FF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distributions</w:t>
            </w:r>
            <w:r w:rsidR="00903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10/100</w:t>
            </w:r>
            <w:r w:rsidR="009F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59477F" w:rsidRPr="0036454D" w:rsidRDefault="00EE5C6D" w:rsidP="005947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AF39F1" w:rsidRPr="00FF4D19" w:rsidRDefault="00AF39F1" w:rsidP="00AF39F1">
      <w:pPr>
        <w:spacing w:line="360" w:lineRule="auto"/>
        <w:rPr>
          <w:rFonts w:ascii="Times New Roman" w:hAnsi="Times New Roman" w:cs="Times New Roman"/>
          <w:b/>
          <w:color w:val="000000"/>
          <w:sz w:val="8"/>
          <w:szCs w:val="24"/>
        </w:rPr>
      </w:pPr>
    </w:p>
    <w:p w:rsidR="00AF39F1" w:rsidRPr="0036454D" w:rsidRDefault="00AF39F1" w:rsidP="00AF39F1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45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TERMS &amp; CONDITIONS:-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5"/>
        <w:gridCol w:w="9299"/>
      </w:tblGrid>
      <w:tr w:rsidR="00AF39F1" w:rsidRPr="0036454D" w:rsidTr="00960D54">
        <w:tc>
          <w:tcPr>
            <w:tcW w:w="828" w:type="dxa"/>
          </w:tcPr>
          <w:p w:rsidR="00AF39F1" w:rsidRPr="0036454D" w:rsidRDefault="00AF39F1" w:rsidP="00960D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20" w:type="dxa"/>
          </w:tcPr>
          <w:p w:rsidR="00AF39F1" w:rsidRPr="0036454D" w:rsidRDefault="00AF39F1" w:rsidP="001511D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4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All the firms will </w:t>
            </w:r>
            <w:r w:rsidR="008700BC" w:rsidRPr="00364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have to submit the proof of </w:t>
            </w:r>
            <w:r w:rsidR="008700BC" w:rsidRPr="00364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General Sale Tax </w:t>
            </w:r>
            <w:r w:rsidR="008700BC" w:rsidRPr="0036454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8700BC" w:rsidRPr="00364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Income Tax </w:t>
            </w:r>
            <w:r w:rsidRPr="0036454D">
              <w:rPr>
                <w:rFonts w:ascii="Times New Roman" w:eastAsia="Calibri" w:hAnsi="Times New Roman" w:cs="Times New Roman"/>
                <w:sz w:val="24"/>
                <w:szCs w:val="24"/>
              </w:rPr>
              <w:t>registration.</w:t>
            </w:r>
          </w:p>
        </w:tc>
      </w:tr>
      <w:tr w:rsidR="00AF39F1" w:rsidRPr="0036454D" w:rsidTr="00960D54">
        <w:tc>
          <w:tcPr>
            <w:tcW w:w="828" w:type="dxa"/>
          </w:tcPr>
          <w:p w:rsidR="00AF39F1" w:rsidRPr="0036454D" w:rsidRDefault="00AF39F1" w:rsidP="00960D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20" w:type="dxa"/>
          </w:tcPr>
          <w:p w:rsidR="00AF39F1" w:rsidRPr="0036454D" w:rsidRDefault="00AF39F1" w:rsidP="001511D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The sealed quotation with date of validity for three months should be addressed to the </w:t>
            </w:r>
            <w:r w:rsidRPr="003645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“PURCHASE COMMITTEE” IRSA</w:t>
            </w:r>
            <w:r w:rsidRPr="00364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F39F1" w:rsidRPr="0036454D" w:rsidTr="00960D54">
        <w:tc>
          <w:tcPr>
            <w:tcW w:w="828" w:type="dxa"/>
          </w:tcPr>
          <w:p w:rsidR="00AF39F1" w:rsidRPr="0036454D" w:rsidRDefault="00AF39F1" w:rsidP="00960D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20" w:type="dxa"/>
          </w:tcPr>
          <w:p w:rsidR="00AF39F1" w:rsidRPr="0036454D" w:rsidRDefault="00AF39F1" w:rsidP="00FF4D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54D">
              <w:rPr>
                <w:rFonts w:ascii="Times New Roman" w:eastAsia="Calibri" w:hAnsi="Times New Roman" w:cs="Times New Roman"/>
                <w:sz w:val="24"/>
                <w:szCs w:val="24"/>
              </w:rPr>
              <w:t>Sealed bids completed in all aspects along</w:t>
            </w:r>
            <w:r w:rsidR="00EF1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4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with the details </w:t>
            </w:r>
            <w:r w:rsidRPr="0036454D">
              <w:rPr>
                <w:rFonts w:ascii="Times New Roman" w:hAnsi="Times New Roman" w:cs="Times New Roman"/>
                <w:sz w:val="24"/>
                <w:szCs w:val="24"/>
              </w:rPr>
              <w:t xml:space="preserve">specification </w:t>
            </w:r>
            <w:r w:rsidRPr="0036454D">
              <w:rPr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r w:rsidRPr="0036454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36454D">
              <w:rPr>
                <w:rFonts w:ascii="Times New Roman" w:eastAsia="Calibri" w:hAnsi="Times New Roman" w:cs="Times New Roman"/>
                <w:sz w:val="24"/>
                <w:szCs w:val="24"/>
              </w:rPr>
              <w:t>% of total amount of bid</w:t>
            </w:r>
            <w:r w:rsidR="00FF4D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(for one year)</w:t>
            </w:r>
            <w:r w:rsidRPr="00364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as bid Security in the form of Bank draft / Pay order in </w:t>
            </w:r>
            <w:r w:rsidR="00B76D02" w:rsidRPr="0036454D">
              <w:rPr>
                <w:rFonts w:ascii="Times New Roman" w:eastAsia="Calibri" w:hAnsi="Times New Roman" w:cs="Times New Roman"/>
                <w:sz w:val="24"/>
                <w:szCs w:val="24"/>
              </w:rPr>
              <w:t>favor</w:t>
            </w:r>
            <w:r w:rsidRPr="00364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 “IRSA Authority Fund” NBP main</w:t>
            </w:r>
            <w:r w:rsidRPr="00364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Branch, Islamabad, must reach to the undersigned up to </w:t>
            </w:r>
            <w:r w:rsidRPr="0036454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64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:00</w:t>
            </w:r>
            <w:r w:rsidRPr="00364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hours by</w:t>
            </w:r>
            <w:r w:rsidRPr="00364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F5C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13</w:t>
            </w:r>
            <w:r w:rsidRPr="003645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E26E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Pr="0036454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.201</w:t>
            </w:r>
            <w:r w:rsidR="00E2644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3645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AF39F1" w:rsidRPr="0036454D" w:rsidTr="00960D54">
        <w:tc>
          <w:tcPr>
            <w:tcW w:w="828" w:type="dxa"/>
          </w:tcPr>
          <w:p w:rsidR="00AF39F1" w:rsidRPr="0036454D" w:rsidRDefault="00AF39F1" w:rsidP="00960D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20" w:type="dxa"/>
          </w:tcPr>
          <w:p w:rsidR="00AF39F1" w:rsidRPr="0036454D" w:rsidRDefault="00AF39F1" w:rsidP="001511D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54D">
              <w:rPr>
                <w:rFonts w:ascii="Times New Roman" w:eastAsia="Calibri" w:hAnsi="Times New Roman" w:cs="Times New Roman"/>
                <w:sz w:val="24"/>
                <w:szCs w:val="24"/>
              </w:rPr>
              <w:t>Quotations will be opened</w:t>
            </w:r>
            <w:r w:rsidRPr="00364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 the presence of bidders</w:t>
            </w:r>
            <w:r w:rsidRPr="00364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454D">
              <w:rPr>
                <w:rFonts w:ascii="Times New Roman" w:hAnsi="Times New Roman" w:cs="Times New Roman"/>
                <w:sz w:val="24"/>
                <w:szCs w:val="24"/>
              </w:rPr>
              <w:t>within half an hour after deadline.</w:t>
            </w:r>
          </w:p>
        </w:tc>
      </w:tr>
      <w:tr w:rsidR="00AF39F1" w:rsidRPr="0036454D" w:rsidTr="00960D54">
        <w:tc>
          <w:tcPr>
            <w:tcW w:w="828" w:type="dxa"/>
          </w:tcPr>
          <w:p w:rsidR="00AF39F1" w:rsidRPr="0036454D" w:rsidRDefault="00AF39F1" w:rsidP="00960D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20" w:type="dxa"/>
          </w:tcPr>
          <w:p w:rsidR="00AF39F1" w:rsidRPr="0036454D" w:rsidRDefault="00AF39F1" w:rsidP="001511D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Government taxes prescribed rates must be included in the quotations. </w:t>
            </w:r>
          </w:p>
        </w:tc>
      </w:tr>
      <w:tr w:rsidR="00AF39F1" w:rsidRPr="0036454D" w:rsidTr="00960D54">
        <w:tc>
          <w:tcPr>
            <w:tcW w:w="828" w:type="dxa"/>
          </w:tcPr>
          <w:p w:rsidR="00AF39F1" w:rsidRPr="0036454D" w:rsidRDefault="00AF39F1" w:rsidP="00960D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20" w:type="dxa"/>
          </w:tcPr>
          <w:p w:rsidR="00AF39F1" w:rsidRPr="0036454D" w:rsidRDefault="00AF39F1" w:rsidP="001511D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 term &amp; condition must be specified clearly.</w:t>
            </w:r>
            <w:r w:rsidRPr="00364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39F1" w:rsidRPr="0036454D" w:rsidTr="00960D54">
        <w:tc>
          <w:tcPr>
            <w:tcW w:w="828" w:type="dxa"/>
          </w:tcPr>
          <w:p w:rsidR="00AF39F1" w:rsidRPr="0036454D" w:rsidRDefault="00AF39F1" w:rsidP="00960D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20" w:type="dxa"/>
          </w:tcPr>
          <w:p w:rsidR="00AF39F1" w:rsidRPr="0036454D" w:rsidRDefault="008700BC" w:rsidP="00FF4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54D">
              <w:rPr>
                <w:rFonts w:ascii="Times New Roman" w:hAnsi="Times New Roman" w:cs="Times New Roman"/>
                <w:sz w:val="24"/>
                <w:szCs w:val="24"/>
              </w:rPr>
              <w:t xml:space="preserve">Bid Security </w:t>
            </w:r>
            <w:r w:rsidR="00AF39F1" w:rsidRPr="00364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of unsuccessful bidder will be returned </w:t>
            </w:r>
            <w:r w:rsidRPr="0036454D">
              <w:rPr>
                <w:rFonts w:ascii="Times New Roman" w:hAnsi="Times New Roman" w:cs="Times New Roman"/>
                <w:sz w:val="24"/>
                <w:szCs w:val="24"/>
              </w:rPr>
              <w:t xml:space="preserve">back &amp; Bid Security </w:t>
            </w:r>
            <w:r w:rsidRPr="00364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 successful bidder will be refunded on deposit of Bank draft / Pay order of </w:t>
            </w:r>
            <w:bookmarkStart w:id="0" w:name="_GoBack"/>
            <w:bookmarkEnd w:id="0"/>
            <w:r w:rsidR="00DF5C7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36454D">
              <w:rPr>
                <w:rFonts w:ascii="Times New Roman" w:eastAsia="Calibri" w:hAnsi="Times New Roman" w:cs="Times New Roman"/>
                <w:sz w:val="24"/>
                <w:szCs w:val="24"/>
              </w:rPr>
              <w:t>% of the tender amount</w:t>
            </w:r>
            <w:r w:rsidR="00FF4D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for one year</w:t>
            </w:r>
            <w:r w:rsidRPr="00364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as performance Guarantee.</w:t>
            </w:r>
          </w:p>
        </w:tc>
      </w:tr>
      <w:tr w:rsidR="00AF39F1" w:rsidRPr="0036454D" w:rsidTr="00960D54">
        <w:tc>
          <w:tcPr>
            <w:tcW w:w="828" w:type="dxa"/>
          </w:tcPr>
          <w:p w:rsidR="00AF39F1" w:rsidRPr="0036454D" w:rsidRDefault="00AF39F1" w:rsidP="00960D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20" w:type="dxa"/>
          </w:tcPr>
          <w:p w:rsidR="00AF39F1" w:rsidRPr="0036454D" w:rsidRDefault="00AF39F1" w:rsidP="0015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54D">
              <w:rPr>
                <w:rFonts w:ascii="Times New Roman" w:eastAsia="Calibri" w:hAnsi="Times New Roman" w:cs="Times New Roman"/>
                <w:sz w:val="24"/>
                <w:szCs w:val="24"/>
              </w:rPr>
              <w:t>The successful bidder will be responsible to deliver the</w:t>
            </w:r>
            <w:r w:rsidRPr="0036454D">
              <w:rPr>
                <w:rFonts w:ascii="Times New Roman" w:hAnsi="Times New Roman" w:cs="Times New Roman"/>
                <w:sz w:val="24"/>
                <w:szCs w:val="24"/>
              </w:rPr>
              <w:t xml:space="preserve"> items</w:t>
            </w:r>
            <w:r w:rsidRPr="00364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within two weeks of the issuance of Supply Order. </w:t>
            </w:r>
          </w:p>
        </w:tc>
      </w:tr>
      <w:tr w:rsidR="00AF39F1" w:rsidRPr="0036454D" w:rsidTr="00960D54">
        <w:tc>
          <w:tcPr>
            <w:tcW w:w="828" w:type="dxa"/>
          </w:tcPr>
          <w:p w:rsidR="00AF39F1" w:rsidRPr="0036454D" w:rsidRDefault="00AF39F1" w:rsidP="00960D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20" w:type="dxa"/>
          </w:tcPr>
          <w:p w:rsidR="00795DEE" w:rsidRPr="0036454D" w:rsidRDefault="00EF16A9" w:rsidP="001511D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The competent A</w:t>
            </w:r>
            <w:r w:rsidR="00AF39F1" w:rsidRPr="0036454D">
              <w:rPr>
                <w:rFonts w:ascii="Times New Roman" w:eastAsia="Calibri" w:hAnsi="Times New Roman" w:cs="Times New Roman"/>
                <w:sz w:val="24"/>
                <w:szCs w:val="24"/>
              </w:rPr>
              <w:t>uthority may reject all bids or proposals at</w:t>
            </w:r>
            <w:r w:rsidR="00B50E87" w:rsidRPr="00364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F39F1" w:rsidRPr="0036454D">
              <w:rPr>
                <w:rFonts w:ascii="Times New Roman" w:eastAsia="Calibri" w:hAnsi="Times New Roman" w:cs="Times New Roman"/>
                <w:sz w:val="24"/>
                <w:szCs w:val="24"/>
              </w:rPr>
              <w:t>any time prior to acceptance of a bid or proposal.</w:t>
            </w:r>
          </w:p>
        </w:tc>
      </w:tr>
      <w:tr w:rsidR="00960D54" w:rsidRPr="0036454D" w:rsidTr="00960D54">
        <w:tc>
          <w:tcPr>
            <w:tcW w:w="828" w:type="dxa"/>
          </w:tcPr>
          <w:p w:rsidR="00960D54" w:rsidRPr="0036454D" w:rsidRDefault="00960D54" w:rsidP="00960D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20" w:type="dxa"/>
          </w:tcPr>
          <w:p w:rsidR="00960D54" w:rsidRPr="0036454D" w:rsidRDefault="00960D54" w:rsidP="001511D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The </w:t>
            </w:r>
            <w:r w:rsidR="002F68E2" w:rsidRPr="00364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competent Authority</w:t>
            </w:r>
            <w:r w:rsidRPr="00364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has the right to increase or decrease the quantity at any time</w:t>
            </w:r>
            <w:r w:rsidR="00FF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95DEE" w:rsidRPr="0036454D" w:rsidTr="00960D54">
        <w:tc>
          <w:tcPr>
            <w:tcW w:w="828" w:type="dxa"/>
          </w:tcPr>
          <w:p w:rsidR="00795DEE" w:rsidRPr="0036454D" w:rsidRDefault="00795DEE" w:rsidP="00960D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0" w:type="dxa"/>
          </w:tcPr>
          <w:p w:rsidR="00A6408B" w:rsidRDefault="00A6408B" w:rsidP="001511D9">
            <w:pPr>
              <w:pStyle w:val="ListParagraph"/>
              <w:ind w:lef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795DEE" w:rsidRPr="00364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For detail term &amp; condition please contact Mr. </w:t>
            </w:r>
            <w:proofErr w:type="spellStart"/>
            <w:r w:rsidR="00B50E87" w:rsidRPr="00364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Tahir</w:t>
            </w:r>
            <w:proofErr w:type="spellEnd"/>
            <w:r w:rsidR="00B50E87" w:rsidRPr="00364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 Khan Assistant Programmer</w:t>
            </w:r>
            <w:r w:rsidR="00795DEE" w:rsidRPr="00364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IRSA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795DEE" w:rsidRPr="0036454D" w:rsidRDefault="00A6408B" w:rsidP="001511D9">
            <w:pPr>
              <w:pStyle w:val="ListParagraph"/>
              <w:ind w:lef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795DEE" w:rsidRPr="00364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Telephone No. 051-91080</w:t>
            </w:r>
            <w:r w:rsidR="00B50E87" w:rsidRPr="00364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 w:rsidR="00795DEE" w:rsidRPr="00364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AF39F1" w:rsidRPr="00960D54" w:rsidRDefault="00AF39F1" w:rsidP="008700BC">
      <w:pPr>
        <w:spacing w:line="360" w:lineRule="auto"/>
        <w:jc w:val="right"/>
        <w:rPr>
          <w:rFonts w:ascii="Times New Roman" w:hAnsi="Times New Roman" w:cs="Times New Roman"/>
          <w:b/>
          <w:color w:val="000000"/>
          <w:sz w:val="10"/>
          <w:szCs w:val="24"/>
        </w:rPr>
      </w:pPr>
    </w:p>
    <w:p w:rsidR="00AF39F1" w:rsidRPr="00E05109" w:rsidRDefault="00AF39F1" w:rsidP="008700B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E05109">
        <w:rPr>
          <w:rFonts w:ascii="Times New Roman" w:hAnsi="Times New Roman" w:cs="Times New Roman"/>
          <w:b/>
          <w:sz w:val="24"/>
          <w:szCs w:val="24"/>
        </w:rPr>
        <w:t>Jahanzeb</w:t>
      </w:r>
      <w:proofErr w:type="spellEnd"/>
      <w:r w:rsidRPr="00E05109">
        <w:rPr>
          <w:rFonts w:ascii="Times New Roman" w:hAnsi="Times New Roman" w:cs="Times New Roman"/>
          <w:b/>
          <w:sz w:val="24"/>
          <w:szCs w:val="24"/>
        </w:rPr>
        <w:t xml:space="preserve"> Khan </w:t>
      </w:r>
      <w:proofErr w:type="spellStart"/>
      <w:r w:rsidRPr="00E05109">
        <w:rPr>
          <w:rFonts w:ascii="Times New Roman" w:hAnsi="Times New Roman" w:cs="Times New Roman"/>
          <w:b/>
          <w:sz w:val="24"/>
          <w:szCs w:val="24"/>
        </w:rPr>
        <w:t>Ghorezai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F39F1" w:rsidRPr="00E05109" w:rsidRDefault="00AF39F1" w:rsidP="008700BC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5109">
        <w:rPr>
          <w:rFonts w:ascii="Times New Roman" w:hAnsi="Times New Roman" w:cs="Times New Roman"/>
          <w:b/>
          <w:sz w:val="24"/>
          <w:szCs w:val="24"/>
        </w:rPr>
        <w:t>Secretary</w:t>
      </w:r>
    </w:p>
    <w:p w:rsidR="00AF39F1" w:rsidRPr="00E05109" w:rsidRDefault="00AF39F1" w:rsidP="00870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51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Indus River System Authority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(IRSA)</w:t>
      </w:r>
    </w:p>
    <w:p w:rsidR="00AF39F1" w:rsidRPr="00E05109" w:rsidRDefault="00AF39F1" w:rsidP="00870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35-</w:t>
      </w:r>
      <w:r w:rsidRPr="00E051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Mauve Area, G-10/4, Islamabad.</w:t>
      </w:r>
      <w:proofErr w:type="gramEnd"/>
    </w:p>
    <w:p w:rsidR="00085F44" w:rsidRPr="0058255F" w:rsidRDefault="00AF39F1" w:rsidP="00582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1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Phone: 051-9108010</w:t>
      </w:r>
    </w:p>
    <w:sectPr w:rsidR="00085F44" w:rsidRPr="0058255F" w:rsidSect="00FF4D19">
      <w:pgSz w:w="12240" w:h="15840" w:code="1"/>
      <w:pgMar w:top="446" w:right="135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BAC" w:rsidRDefault="00DD1BAC" w:rsidP="0013122B">
      <w:pPr>
        <w:spacing w:after="0" w:line="240" w:lineRule="auto"/>
      </w:pPr>
      <w:r>
        <w:separator/>
      </w:r>
    </w:p>
  </w:endnote>
  <w:endnote w:type="continuationSeparator" w:id="0">
    <w:p w:rsidR="00DD1BAC" w:rsidRDefault="00DD1BAC" w:rsidP="00131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BAC" w:rsidRDefault="00DD1BAC" w:rsidP="0013122B">
      <w:pPr>
        <w:spacing w:after="0" w:line="240" w:lineRule="auto"/>
      </w:pPr>
      <w:r>
        <w:separator/>
      </w:r>
    </w:p>
  </w:footnote>
  <w:footnote w:type="continuationSeparator" w:id="0">
    <w:p w:rsidR="00DD1BAC" w:rsidRDefault="00DD1BAC" w:rsidP="00131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B549E"/>
    <w:multiLevelType w:val="hybridMultilevel"/>
    <w:tmpl w:val="4A7E4616"/>
    <w:lvl w:ilvl="0" w:tplc="504CFF32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9F1"/>
    <w:rsid w:val="00035375"/>
    <w:rsid w:val="00046433"/>
    <w:rsid w:val="00065968"/>
    <w:rsid w:val="00085F44"/>
    <w:rsid w:val="000C11D6"/>
    <w:rsid w:val="000E0D69"/>
    <w:rsid w:val="000F3FC3"/>
    <w:rsid w:val="00111A46"/>
    <w:rsid w:val="0013122B"/>
    <w:rsid w:val="001511D9"/>
    <w:rsid w:val="001A06B8"/>
    <w:rsid w:val="001C04E6"/>
    <w:rsid w:val="00203C61"/>
    <w:rsid w:val="002A29D6"/>
    <w:rsid w:val="002D3D9B"/>
    <w:rsid w:val="002E7E5A"/>
    <w:rsid w:val="002F68E2"/>
    <w:rsid w:val="00344833"/>
    <w:rsid w:val="0036454D"/>
    <w:rsid w:val="003B652A"/>
    <w:rsid w:val="003D1ED5"/>
    <w:rsid w:val="003E1EAA"/>
    <w:rsid w:val="00400357"/>
    <w:rsid w:val="00446690"/>
    <w:rsid w:val="00473B42"/>
    <w:rsid w:val="00482FED"/>
    <w:rsid w:val="004B0BE8"/>
    <w:rsid w:val="004B3EDB"/>
    <w:rsid w:val="004E6CBE"/>
    <w:rsid w:val="00507DDF"/>
    <w:rsid w:val="0051382D"/>
    <w:rsid w:val="00571FD4"/>
    <w:rsid w:val="0058255F"/>
    <w:rsid w:val="0059477F"/>
    <w:rsid w:val="005C46F0"/>
    <w:rsid w:val="006131E1"/>
    <w:rsid w:val="00625AF7"/>
    <w:rsid w:val="00626FBB"/>
    <w:rsid w:val="006468B8"/>
    <w:rsid w:val="00667004"/>
    <w:rsid w:val="006918FA"/>
    <w:rsid w:val="006A3618"/>
    <w:rsid w:val="006C3536"/>
    <w:rsid w:val="006D44D7"/>
    <w:rsid w:val="00752C94"/>
    <w:rsid w:val="007733AE"/>
    <w:rsid w:val="0078293D"/>
    <w:rsid w:val="00793EE6"/>
    <w:rsid w:val="00795DEE"/>
    <w:rsid w:val="007D0383"/>
    <w:rsid w:val="007F196C"/>
    <w:rsid w:val="0083701D"/>
    <w:rsid w:val="008700BC"/>
    <w:rsid w:val="00903510"/>
    <w:rsid w:val="00960D54"/>
    <w:rsid w:val="0098448E"/>
    <w:rsid w:val="009A6909"/>
    <w:rsid w:val="009E31EE"/>
    <w:rsid w:val="009F370B"/>
    <w:rsid w:val="00A32304"/>
    <w:rsid w:val="00A6408B"/>
    <w:rsid w:val="00A66FB0"/>
    <w:rsid w:val="00AB4C71"/>
    <w:rsid w:val="00AF39F1"/>
    <w:rsid w:val="00B10AC7"/>
    <w:rsid w:val="00B22DF5"/>
    <w:rsid w:val="00B40F12"/>
    <w:rsid w:val="00B46132"/>
    <w:rsid w:val="00B50E87"/>
    <w:rsid w:val="00B71560"/>
    <w:rsid w:val="00B71691"/>
    <w:rsid w:val="00B75FDD"/>
    <w:rsid w:val="00B76D02"/>
    <w:rsid w:val="00B8082D"/>
    <w:rsid w:val="00BA1366"/>
    <w:rsid w:val="00BD24DA"/>
    <w:rsid w:val="00C0164A"/>
    <w:rsid w:val="00C3482D"/>
    <w:rsid w:val="00C4353A"/>
    <w:rsid w:val="00C72083"/>
    <w:rsid w:val="00CE3E20"/>
    <w:rsid w:val="00CF6A27"/>
    <w:rsid w:val="00D00AE0"/>
    <w:rsid w:val="00D02868"/>
    <w:rsid w:val="00D4381B"/>
    <w:rsid w:val="00D558C1"/>
    <w:rsid w:val="00DB1221"/>
    <w:rsid w:val="00DD1BAC"/>
    <w:rsid w:val="00DF5C78"/>
    <w:rsid w:val="00DF5C79"/>
    <w:rsid w:val="00E26446"/>
    <w:rsid w:val="00E26EAE"/>
    <w:rsid w:val="00E60C94"/>
    <w:rsid w:val="00EC72FD"/>
    <w:rsid w:val="00EE1851"/>
    <w:rsid w:val="00EE5C6D"/>
    <w:rsid w:val="00EF16A9"/>
    <w:rsid w:val="00F2345F"/>
    <w:rsid w:val="00FB3BFF"/>
    <w:rsid w:val="00FE2DC3"/>
    <w:rsid w:val="00FF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9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39F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F3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9F1"/>
  </w:style>
  <w:style w:type="paragraph" w:styleId="NoSpacing">
    <w:name w:val="No Spacing"/>
    <w:uiPriority w:val="1"/>
    <w:qFormat/>
    <w:rsid w:val="00AF39F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70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0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Shahzad Mehboob</cp:lastModifiedBy>
  <cp:revision>19</cp:revision>
  <cp:lastPrinted>2018-10-22T06:11:00Z</cp:lastPrinted>
  <dcterms:created xsi:type="dcterms:W3CDTF">2018-10-19T06:42:00Z</dcterms:created>
  <dcterms:modified xsi:type="dcterms:W3CDTF">2018-10-23T05:29:00Z</dcterms:modified>
</cp:coreProperties>
</file>